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06/14/2020</w:t>
      </w:r>
      <w:proofErr w:type="gramStart"/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 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主日証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道</w:t>
      </w:r>
      <w:proofErr w:type="gramEnd"/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馬太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7:13-20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你們要進窄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門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1.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主耶穌在馬太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7:13-14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說了什麼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？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-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主說有兩種門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：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1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）寛門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v.13: 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門寛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路大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人多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是「滅亡」之路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.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-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）是沒有神同在的路（約翰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3:18, 36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；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5:39-40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-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）是貪愛世界的路（約翰一書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2:15-17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-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）是自我為中心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驕傲自大的人走的路（馬太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23:25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；雅各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5:5-6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2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）窄門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v.14: 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路小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人少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是進入「永生」之路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「得救」之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路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-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）是有神同在的路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是與神同行的路（約翰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3:16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；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6:51, 63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；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11:25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；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14:6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；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17:3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；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 20:31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；馬太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4:19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2.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窄門是誰設立的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？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-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來自神（傳道書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3:11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-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來自衪的應許（約翰一書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2:24-25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-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來自祂的拯救和憐憫</w:t>
      </w:r>
      <w:proofErr w:type="gramStart"/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 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（</w:t>
      </w:r>
      <w:proofErr w:type="gramEnd"/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約翰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1:29: 3:15-16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；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 6:47-48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-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主為罪人捨命得來的（馬可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10:45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-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得救的路是本乎恩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因着信（以弗所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2:1, 8, 15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-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靠復活主得勝來的（林前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15:55-57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3.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為什麼要進窄門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？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-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人沒有能力找到神的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被造的人是有限的（雅各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4:13-15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-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馬太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7:13,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語氣是命令式的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, ‘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你們「必須」進窄門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’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-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因為神是復活主（約翰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11:25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-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因為是神的應許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（約翰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3:16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-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因為神是好牧人（約翰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10:11-30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-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因為主是無所不能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（羅馬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1:16-17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；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馬太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11:28-30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-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因為神是愛（希伯來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12:10-11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-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因為有神的同在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我們可以有「真自由」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真正脫離「罪的捆綁」（約翰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8:2-10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4.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為什麼「進」窄門的人少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？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-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不尋求（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馬太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7:7: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約翰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1:18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；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歌羅西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2:9-12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-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貪愛世界（約翰一書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2:15-17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-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因為神重質不重量（歌羅西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2:2-3, 6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；馬太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5:3-12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-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因為被仇敵吞吃了（彼前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5:8-9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-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因為信徒不謹慎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引狼入室（馬太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7:15-20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；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約翰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10:10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   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這些狼是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：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-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）假先知（馬太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7:15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）；假冒神的名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迷惑多人（彼後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2:1-22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；馬太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7:15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；約翰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10:12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-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）是賊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強盜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是來偷竊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殺害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毀壞（約翰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10:10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lastRenderedPageBreak/>
        <w:t>-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）專顧自己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貪愛錢財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自誇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狂傲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謗讟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違背父母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忘恩負義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心不聖潔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無親情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不解怨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好說讒言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不能自約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性情兇暴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不愛良善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賣主賣友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任意妄為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自高自大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愛宴樂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不愛神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有敬虔的外貌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卻背了敬虔的實意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這等人你要躱開（提後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3:1-4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）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.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不要在他們的罪上有份（箴言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1:10-19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5.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如何認出這些假先知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假師傅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悪狼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？</w:t>
      </w:r>
      <w:bookmarkStart w:id="0" w:name="_GoBack"/>
      <w:bookmarkEnd w:id="0"/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-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從他們的果子（馬太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7:16-20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-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我們當省察自己：跟主耶穌的関係如何？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/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我們在主裏的信心是不是夠紮實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？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-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）主耶穌是神（約翰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1:1-4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-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）主耶穌是道成肉身的神（約翰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1:14-19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；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3:16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-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）我們是不是遵守主耶穌的教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導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（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-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）認罪悔改（馬太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4:17, 19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（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-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）學習「囬屬靈天家」的準備（馬太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5, 6, 7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（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-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）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我們真的「重生」了嗎？（約翰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3:3, 5, 6, 7, 16-18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（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-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）做個跟隨祂的「新造人」（林後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5:17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-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）主耶穌在十字架上「完成了」為我們贖罪的計劃（約翰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19:30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-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）主耶穌在我們還是罪人的時候就為我們死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顕明了祂對我們的愛（羅馬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5:6-11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proofErr w:type="gramStart"/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-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）因為主耶穌死而復活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戰勝了死亡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.</w:t>
      </w:r>
      <w:proofErr w:type="gramEnd"/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所以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我們也靠祂得勝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（林前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15:55-58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；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約翰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8:24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6.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應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用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-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）在主的話語上紮根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進窄門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（馬太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5, 6, 7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-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）遵守主的道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與衪同行（約翰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14:23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E4659C" w:rsidRPr="00E4659C" w:rsidRDefault="00E4659C" w:rsidP="00E465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-</w:t>
      </w:r>
      <w:r w:rsidRPr="00E4659C">
        <w:rPr>
          <w:rFonts w:ascii="MingLiU" w:eastAsia="MingLiU" w:hAnsi="MingLiU" w:cs="MingLiU" w:hint="eastAsia"/>
          <w:color w:val="1D2228"/>
          <w:sz w:val="24"/>
          <w:szCs w:val="24"/>
        </w:rPr>
        <w:t>）天國是要「努力」進去的（馬太</w:t>
      </w:r>
      <w:r w:rsidRPr="00E4659C">
        <w:rPr>
          <w:rFonts w:ascii="Helvetica" w:eastAsia="Times New Roman" w:hAnsi="Helvetica" w:cs="Helvetica"/>
          <w:color w:val="1D2228"/>
          <w:sz w:val="24"/>
          <w:szCs w:val="24"/>
        </w:rPr>
        <w:t>11:12</w:t>
      </w:r>
      <w:r w:rsidRPr="00E4659C">
        <w:rPr>
          <w:rFonts w:ascii="MingLiU" w:eastAsia="MingLiU" w:hAnsi="MingLiU" w:cs="MingLiU"/>
          <w:color w:val="1D2228"/>
          <w:sz w:val="24"/>
          <w:szCs w:val="24"/>
        </w:rPr>
        <w:t>）</w:t>
      </w:r>
    </w:p>
    <w:p w:rsidR="00B607DF" w:rsidRDefault="00E4659C"/>
    <w:sectPr w:rsidR="00B60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9C"/>
    <w:rsid w:val="008D635A"/>
    <w:rsid w:val="00CC3B75"/>
    <w:rsid w:val="00E4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Shui-Lam Lai</dc:creator>
  <cp:lastModifiedBy>Shui-Lam Lai</cp:lastModifiedBy>
  <cp:revision>1</cp:revision>
  <dcterms:created xsi:type="dcterms:W3CDTF">2020-06-09T17:05:00Z</dcterms:created>
  <dcterms:modified xsi:type="dcterms:W3CDTF">2020-06-09T17:08:00Z</dcterms:modified>
</cp:coreProperties>
</file>